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96" w:rsidRPr="00CE1F96" w:rsidRDefault="004C5797" w:rsidP="004C5797">
      <w:pPr>
        <w:spacing w:after="300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CE1F9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Информация, предоставляемая для ознакомления получателям</w:t>
      </w:r>
      <w:r w:rsidR="000B5696" w:rsidRPr="00CE1F9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финансовых услуг</w:t>
      </w:r>
      <w:r w:rsidRPr="00CE1F9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, оказываемых КБ «</w:t>
      </w:r>
      <w:proofErr w:type="spellStart"/>
      <w:r w:rsidRPr="00CE1F9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Гарант-Инвест</w:t>
      </w:r>
      <w:proofErr w:type="spellEnd"/>
      <w:r w:rsidRPr="00CE1F9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» (АО) в процессе осуществления </w:t>
      </w:r>
      <w:r w:rsidR="00A55F3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деятельности по доверительному управлению ценными бумагами</w:t>
      </w:r>
    </w:p>
    <w:p w:rsidR="000B5696" w:rsidRPr="00CE1F96" w:rsidRDefault="000B5696" w:rsidP="00CE1F96">
      <w:pPr>
        <w:spacing w:after="270" w:line="330" w:lineRule="atLeast"/>
        <w:ind w:left="0"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Настоящая информация публикуется для получателей финансовых услуг КБ «</w:t>
      </w:r>
      <w:proofErr w:type="spellStart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Гарант-Инвест</w:t>
      </w:r>
      <w:proofErr w:type="spellEnd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» (АО) в соответствии с </w:t>
      </w:r>
      <w:r w:rsidR="00A55F33">
        <w:rPr>
          <w:rFonts w:ascii="Times New Roman" w:hAnsi="Times New Roman" w:cs="Times New Roman"/>
        </w:rPr>
        <w:t>«</w:t>
      </w:r>
      <w:r w:rsidR="00A55F33" w:rsidRPr="009870BA">
        <w:rPr>
          <w:rFonts w:ascii="Times New Roman" w:hAnsi="Times New Roman" w:cs="Times New Roman"/>
        </w:rPr>
        <w:t>Базов</w:t>
      </w:r>
      <w:r w:rsidR="00A55F33">
        <w:rPr>
          <w:rFonts w:ascii="Times New Roman" w:hAnsi="Times New Roman" w:cs="Times New Roman"/>
        </w:rPr>
        <w:t>ым</w:t>
      </w:r>
      <w:r w:rsidR="00A55F33" w:rsidRPr="009870BA">
        <w:rPr>
          <w:rFonts w:ascii="Times New Roman" w:hAnsi="Times New Roman" w:cs="Times New Roman"/>
        </w:rPr>
        <w:t xml:space="preserve"> стандарт</w:t>
      </w:r>
      <w:r w:rsidR="00A55F33">
        <w:rPr>
          <w:rFonts w:ascii="Times New Roman" w:hAnsi="Times New Roman" w:cs="Times New Roman"/>
        </w:rPr>
        <w:t>ом</w:t>
      </w:r>
      <w:r w:rsidR="00A55F33" w:rsidRPr="009870BA">
        <w:rPr>
          <w:rFonts w:ascii="Times New Roman" w:hAnsi="Times New Roman" w:cs="Times New Roman"/>
        </w:rPr>
        <w:t xml:space="preserve"> защиты прав и интересов физических и юридических лиц - получателей финансовых услуг, оказываемых членами </w:t>
      </w:r>
      <w:proofErr w:type="spellStart"/>
      <w:r w:rsidR="00A55F33" w:rsidRPr="009870BA">
        <w:rPr>
          <w:rFonts w:ascii="Times New Roman" w:hAnsi="Times New Roman" w:cs="Times New Roman"/>
        </w:rPr>
        <w:t>саморегулируемых</w:t>
      </w:r>
      <w:proofErr w:type="spellEnd"/>
      <w:r w:rsidR="00A55F33" w:rsidRPr="009870BA">
        <w:rPr>
          <w:rFonts w:ascii="Times New Roman" w:hAnsi="Times New Roman" w:cs="Times New Roman"/>
        </w:rPr>
        <w:t xml:space="preserve"> организаций в сфере финансового рынка, объединяющих </w:t>
      </w:r>
      <w:r w:rsidR="00A55F33">
        <w:rPr>
          <w:rFonts w:ascii="Times New Roman" w:hAnsi="Times New Roman" w:cs="Times New Roman"/>
        </w:rPr>
        <w:t xml:space="preserve">управляющих» (утв. Банком России, </w:t>
      </w:r>
      <w:r w:rsidR="00A55F33" w:rsidRPr="00A83326">
        <w:rPr>
          <w:rFonts w:ascii="Times New Roman" w:hAnsi="Times New Roman" w:cs="Times New Roman"/>
        </w:rPr>
        <w:t>протокол № КФНП-39 от 20.12.2018 года)</w:t>
      </w: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</w:p>
    <w:p w:rsidR="004C5797" w:rsidRPr="00CE1F96" w:rsidRDefault="00A55F33" w:rsidP="00861EFD">
      <w:pPr>
        <w:spacing w:after="270" w:line="33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Управляющий</w:t>
      </w:r>
      <w:r w:rsidR="004C5797"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- Ко</w:t>
      </w:r>
      <w:r w:rsidR="004C5797" w:rsidRPr="00CE1F96">
        <w:rPr>
          <w:rFonts w:ascii="Times New Roman" w:hAnsi="Times New Roman" w:cs="Times New Roman"/>
          <w:color w:val="000000" w:themeColor="text1"/>
          <w:sz w:val="21"/>
          <w:szCs w:val="21"/>
        </w:rPr>
        <w:t>ммерческий банк «</w:t>
      </w:r>
      <w:proofErr w:type="spellStart"/>
      <w:r w:rsidR="004C5797" w:rsidRPr="00CE1F96">
        <w:rPr>
          <w:rFonts w:ascii="Times New Roman" w:hAnsi="Times New Roman" w:cs="Times New Roman"/>
          <w:color w:val="000000" w:themeColor="text1"/>
          <w:sz w:val="21"/>
          <w:szCs w:val="21"/>
        </w:rPr>
        <w:t>Гарант-Инвест</w:t>
      </w:r>
      <w:proofErr w:type="spellEnd"/>
      <w:r w:rsidR="004C5797" w:rsidRPr="00CE1F96">
        <w:rPr>
          <w:rFonts w:ascii="Times New Roman" w:hAnsi="Times New Roman" w:cs="Times New Roman"/>
          <w:color w:val="000000" w:themeColor="text1"/>
          <w:sz w:val="21"/>
          <w:szCs w:val="21"/>
        </w:rPr>
        <w:t>» (Акционерное общество)</w:t>
      </w:r>
    </w:p>
    <w:p w:rsidR="000B5696" w:rsidRPr="00CE1F96" w:rsidRDefault="000B5696" w:rsidP="00861EFD">
      <w:pPr>
        <w:spacing w:after="300"/>
        <w:ind w:left="0" w:firstLine="0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Общая информация </w:t>
      </w:r>
    </w:p>
    <w:p w:rsidR="000B5696" w:rsidRPr="00CE1F96" w:rsidRDefault="000B5696" w:rsidP="00861EFD">
      <w:pPr>
        <w:spacing w:after="270" w:line="33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Полное и сокращенное наименование:</w:t>
      </w:r>
    </w:p>
    <w:p w:rsidR="000B5696" w:rsidRPr="00CE1F96" w:rsidRDefault="000B5696" w:rsidP="00861EFD">
      <w:pPr>
        <w:numPr>
          <w:ilvl w:val="0"/>
          <w:numId w:val="1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полное наименование: </w:t>
      </w:r>
      <w:r w:rsidRPr="00CE1F96">
        <w:rPr>
          <w:rFonts w:ascii="Times New Roman" w:hAnsi="Times New Roman" w:cs="Times New Roman"/>
          <w:color w:val="000000" w:themeColor="text1"/>
          <w:sz w:val="21"/>
          <w:szCs w:val="21"/>
        </w:rPr>
        <w:t>Коммерческий банк «</w:t>
      </w:r>
      <w:proofErr w:type="spellStart"/>
      <w:r w:rsidRPr="00CE1F96">
        <w:rPr>
          <w:rFonts w:ascii="Times New Roman" w:hAnsi="Times New Roman" w:cs="Times New Roman"/>
          <w:color w:val="000000" w:themeColor="text1"/>
          <w:sz w:val="21"/>
          <w:szCs w:val="21"/>
        </w:rPr>
        <w:t>Гарант-Инвест</w:t>
      </w:r>
      <w:proofErr w:type="spellEnd"/>
      <w:r w:rsidRPr="00CE1F96">
        <w:rPr>
          <w:rFonts w:ascii="Times New Roman" w:hAnsi="Times New Roman" w:cs="Times New Roman"/>
          <w:color w:val="000000" w:themeColor="text1"/>
          <w:sz w:val="21"/>
          <w:szCs w:val="21"/>
        </w:rPr>
        <w:t>» (Акционерное общество)</w:t>
      </w:r>
    </w:p>
    <w:p w:rsidR="000B5696" w:rsidRPr="00CE1F96" w:rsidRDefault="000B5696" w:rsidP="00861EFD">
      <w:pPr>
        <w:numPr>
          <w:ilvl w:val="0"/>
          <w:numId w:val="1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сокращенное наименование: </w:t>
      </w:r>
      <w:r w:rsidRPr="00CE1F96">
        <w:rPr>
          <w:rFonts w:ascii="Times New Roman" w:hAnsi="Times New Roman" w:cs="Times New Roman"/>
          <w:color w:val="000000" w:themeColor="text1"/>
          <w:sz w:val="19"/>
          <w:szCs w:val="19"/>
        </w:rPr>
        <w:t>КБ «</w:t>
      </w:r>
      <w:proofErr w:type="spellStart"/>
      <w:r w:rsidRPr="00CE1F96">
        <w:rPr>
          <w:rFonts w:ascii="Times New Roman" w:hAnsi="Times New Roman" w:cs="Times New Roman"/>
          <w:color w:val="000000" w:themeColor="text1"/>
          <w:sz w:val="19"/>
          <w:szCs w:val="19"/>
        </w:rPr>
        <w:t>Гарант-Инвест</w:t>
      </w:r>
      <w:proofErr w:type="spellEnd"/>
      <w:r w:rsidRPr="00CE1F96">
        <w:rPr>
          <w:rFonts w:ascii="Times New Roman" w:hAnsi="Times New Roman" w:cs="Times New Roman"/>
          <w:color w:val="000000" w:themeColor="text1"/>
          <w:sz w:val="19"/>
          <w:szCs w:val="19"/>
        </w:rPr>
        <w:t>» (АО)</w:t>
      </w:r>
    </w:p>
    <w:p w:rsidR="000B5696" w:rsidRPr="00CE1F96" w:rsidRDefault="000B5696" w:rsidP="00861EFD">
      <w:pPr>
        <w:spacing w:after="270" w:line="33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Адрес</w:t>
      </w:r>
      <w:r w:rsidR="003C3FF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(местонахождение и почтовый адрес, места обслуживания получателей финансовых услуг)</w:t>
      </w: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: </w:t>
      </w:r>
    </w:p>
    <w:p w:rsidR="000B5696" w:rsidRPr="00CE1F96" w:rsidRDefault="000B5696" w:rsidP="00861EFD">
      <w:pPr>
        <w:numPr>
          <w:ilvl w:val="0"/>
          <w:numId w:val="2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Российская Федерация, </w:t>
      </w:r>
      <w:r w:rsidRPr="00CE1F9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127051, г. Москва, 1-й </w:t>
      </w:r>
      <w:proofErr w:type="spellStart"/>
      <w:r w:rsidRPr="00CE1F96">
        <w:rPr>
          <w:rFonts w:ascii="Times New Roman" w:hAnsi="Times New Roman" w:cs="Times New Roman"/>
          <w:color w:val="000000" w:themeColor="text1"/>
          <w:sz w:val="19"/>
          <w:szCs w:val="19"/>
        </w:rPr>
        <w:t>Колобовский</w:t>
      </w:r>
      <w:proofErr w:type="spellEnd"/>
      <w:r w:rsidRPr="00CE1F9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пер. д.23</w:t>
      </w:r>
    </w:p>
    <w:p w:rsidR="000B5696" w:rsidRPr="00CE1F96" w:rsidRDefault="000B5696" w:rsidP="00861EFD">
      <w:pPr>
        <w:spacing w:after="270" w:line="33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Дни и часы приема: </w:t>
      </w:r>
    </w:p>
    <w:p w:rsidR="000B5696" w:rsidRPr="00CE1F96" w:rsidRDefault="000B5696" w:rsidP="00861EFD">
      <w:pPr>
        <w:numPr>
          <w:ilvl w:val="0"/>
          <w:numId w:val="3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информация размещена на сайте: </w:t>
      </w:r>
      <w:hyperlink r:id="rId5" w:history="1">
        <w:r w:rsidRPr="00CE1F96">
          <w:rPr>
            <w:rStyle w:val="a3"/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https://www.gibank.ru/Business-card/</w:t>
        </w:r>
      </w:hyperlink>
    </w:p>
    <w:p w:rsidR="000B5696" w:rsidRPr="00CE1F96" w:rsidRDefault="000B5696" w:rsidP="00861EFD">
      <w:pPr>
        <w:spacing w:after="270" w:line="33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Адрес электронной почты: </w:t>
      </w:r>
    </w:p>
    <w:p w:rsidR="000B5696" w:rsidRPr="00A55F33" w:rsidRDefault="001234E6" w:rsidP="00861EFD">
      <w:pPr>
        <w:numPr>
          <w:ilvl w:val="0"/>
          <w:numId w:val="4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</w:pPr>
      <w:hyperlink r:id="rId6" w:history="1">
        <w:r w:rsidR="00F41088" w:rsidRPr="00A55F33">
          <w:rPr>
            <w:rFonts w:ascii="Times New Roman" w:hAnsi="Times New Roman" w:cs="Times New Roman"/>
            <w:color w:val="0000FF"/>
            <w:sz w:val="21"/>
            <w:szCs w:val="21"/>
            <w:u w:val="single"/>
          </w:rPr>
          <w:t>bank@gibank.ru</w:t>
        </w:r>
      </w:hyperlink>
    </w:p>
    <w:p w:rsidR="000B5696" w:rsidRPr="00CE1F96" w:rsidRDefault="000B5696" w:rsidP="00861EFD">
      <w:pPr>
        <w:spacing w:after="270" w:line="33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Контактный телефон:</w:t>
      </w:r>
    </w:p>
    <w:p w:rsidR="000B5696" w:rsidRPr="00CE1F96" w:rsidRDefault="00F41088" w:rsidP="00861EFD">
      <w:pPr>
        <w:numPr>
          <w:ilvl w:val="0"/>
          <w:numId w:val="5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+7 (495) 650-90-03 (многоканальный)</w:t>
      </w:r>
      <w:r w:rsidR="000B5696"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</w:p>
    <w:p w:rsidR="000B5696" w:rsidRPr="00CE1F96" w:rsidRDefault="00F41088" w:rsidP="00861EFD">
      <w:pPr>
        <w:numPr>
          <w:ilvl w:val="0"/>
          <w:numId w:val="5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+7 (495) 694-03-86</w:t>
      </w:r>
    </w:p>
    <w:p w:rsidR="000B5696" w:rsidRPr="00CE1F96" w:rsidRDefault="000B5696" w:rsidP="00861EFD">
      <w:pPr>
        <w:spacing w:after="270" w:line="33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Адрес официального сайта в сети «Интернет»: </w:t>
      </w:r>
    </w:p>
    <w:p w:rsidR="000B5696" w:rsidRPr="000D3709" w:rsidRDefault="001234E6" w:rsidP="00861EFD">
      <w:pPr>
        <w:numPr>
          <w:ilvl w:val="0"/>
          <w:numId w:val="6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</w:pPr>
      <w:hyperlink r:id="rId7" w:history="1">
        <w:r w:rsidR="00763081" w:rsidRPr="000D3709">
          <w:rPr>
            <w:rStyle w:val="a3"/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https://www.gibank.ru/</w:t>
        </w:r>
      </w:hyperlink>
    </w:p>
    <w:p w:rsidR="001529B1" w:rsidRPr="001529B1" w:rsidRDefault="001529B1" w:rsidP="001529B1">
      <w:pPr>
        <w:spacing w:after="270" w:line="33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529B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Используемый товарный знак:</w:t>
      </w:r>
    </w:p>
    <w:p w:rsidR="001529B1" w:rsidRPr="001529B1" w:rsidRDefault="001529B1" w:rsidP="001529B1">
      <w:pPr>
        <w:numPr>
          <w:ilvl w:val="0"/>
          <w:numId w:val="6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  <w:drawing>
          <wp:inline distT="0" distB="0" distL="0" distR="0">
            <wp:extent cx="457200" cy="47096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0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696" w:rsidRPr="00CE1F96" w:rsidRDefault="000B5696" w:rsidP="00861EFD">
      <w:pPr>
        <w:spacing w:after="270" w:line="33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Лицензия на осуществление деятельности</w:t>
      </w:r>
      <w:r w:rsidR="00483B0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по управлению ценными бумагами</w:t>
      </w: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 включая номер, дату выдачи и срок действия лицензии:</w:t>
      </w:r>
    </w:p>
    <w:p w:rsidR="000B5696" w:rsidRPr="00CE1F96" w:rsidRDefault="000B5696" w:rsidP="00861EFD">
      <w:pPr>
        <w:numPr>
          <w:ilvl w:val="0"/>
          <w:numId w:val="7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Лицензия профессионального участника рынка ценных бумаг на осуществление </w:t>
      </w:r>
      <w:r w:rsidR="00483B09" w:rsidRPr="00483B0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деятельности по управлению ценными бумагами № 077 – 07638 – 001000 от 23.04.2004г. (без ограничения срока действия)</w:t>
      </w:r>
    </w:p>
    <w:p w:rsidR="000B5696" w:rsidRPr="00CE1F96" w:rsidRDefault="000B5696" w:rsidP="00861EFD">
      <w:pPr>
        <w:spacing w:after="270" w:line="33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 xml:space="preserve">Орган, выдавший лицензию на осуществление деятельности </w:t>
      </w:r>
      <w:r w:rsidR="00483B0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по управлению ценными бумагами </w:t>
      </w: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(его наименование, адрес и телефоны):</w:t>
      </w:r>
    </w:p>
    <w:p w:rsidR="00AC33C9" w:rsidRPr="00CE1F96" w:rsidRDefault="000B5696" w:rsidP="00861EFD">
      <w:pPr>
        <w:numPr>
          <w:ilvl w:val="0"/>
          <w:numId w:val="8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Лицензия на осуществление </w:t>
      </w:r>
      <w:r w:rsidR="00483B09"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деятельности </w:t>
      </w:r>
      <w:r w:rsidR="00483B0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 управлению ценными бумагами</w:t>
      </w: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выдана </w:t>
      </w:r>
      <w:r w:rsidR="00763081"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ФСФР России</w:t>
      </w:r>
      <w:r w:rsid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(с 01.09.2013 упразднена)</w:t>
      </w: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</w:p>
    <w:p w:rsidR="000B5696" w:rsidRPr="00CE1F96" w:rsidRDefault="00AC33C9" w:rsidP="00861EFD">
      <w:pPr>
        <w:spacing w:before="75" w:after="75" w:line="330" w:lineRule="atLeast"/>
        <w:ind w:left="435" w:right="75"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   Полномочия ФСФР России с 01.09.2013 переданы Банку России</w:t>
      </w:r>
    </w:p>
    <w:p w:rsidR="000B5696" w:rsidRPr="00CE1F96" w:rsidRDefault="000B5696" w:rsidP="00861EFD">
      <w:pPr>
        <w:numPr>
          <w:ilvl w:val="0"/>
          <w:numId w:val="8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Адрес Банка России: 10701</w:t>
      </w:r>
      <w:r w:rsidR="00763081"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6, г. Москва, ул. </w:t>
      </w:r>
      <w:proofErr w:type="spellStart"/>
      <w:r w:rsidR="00763081"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Неглинная</w:t>
      </w:r>
      <w:proofErr w:type="spellEnd"/>
      <w:r w:rsidR="00763081"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 12</w:t>
      </w: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</w:p>
    <w:p w:rsidR="000B5696" w:rsidRPr="00CE1F96" w:rsidRDefault="000B5696" w:rsidP="00861EFD">
      <w:pPr>
        <w:numPr>
          <w:ilvl w:val="0"/>
          <w:numId w:val="8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Телефоны Контактного центра Банка России:</w:t>
      </w:r>
    </w:p>
    <w:p w:rsidR="000B5696" w:rsidRPr="00CE1F96" w:rsidRDefault="000B5696" w:rsidP="00861EFD">
      <w:pPr>
        <w:numPr>
          <w:ilvl w:val="1"/>
          <w:numId w:val="8"/>
        </w:numPr>
        <w:spacing w:before="75" w:after="75" w:line="330" w:lineRule="atLeast"/>
        <w:ind w:left="151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8 (800) 300-30-00 - бесплатно на </w:t>
      </w:r>
      <w:r w:rsidR="0067193B"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территории Российской Федерации</w:t>
      </w:r>
    </w:p>
    <w:p w:rsidR="000B5696" w:rsidRPr="00CE1F96" w:rsidRDefault="000B5696" w:rsidP="00861EFD">
      <w:pPr>
        <w:numPr>
          <w:ilvl w:val="1"/>
          <w:numId w:val="8"/>
        </w:numPr>
        <w:spacing w:before="75" w:after="75" w:line="330" w:lineRule="atLeast"/>
        <w:ind w:left="151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+7 (499) 300-30-00 - тарификация в соответст</w:t>
      </w:r>
      <w:r w:rsidR="0067193B"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вии с тарифами Вашего оператора</w:t>
      </w:r>
    </w:p>
    <w:p w:rsidR="000B5696" w:rsidRPr="00CE1F96" w:rsidRDefault="000B5696" w:rsidP="00861EFD">
      <w:pPr>
        <w:spacing w:after="270" w:line="33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Членство в </w:t>
      </w:r>
      <w:proofErr w:type="spellStart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саморегулируемой</w:t>
      </w:r>
      <w:proofErr w:type="spellEnd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организации, с указанием наименования такой </w:t>
      </w:r>
      <w:proofErr w:type="spellStart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саморегулируемой</w:t>
      </w:r>
      <w:proofErr w:type="spellEnd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организации, адресе сайта </w:t>
      </w:r>
      <w:proofErr w:type="spellStart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саморегулируемой</w:t>
      </w:r>
      <w:proofErr w:type="spellEnd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организации в сети «Интернет» </w:t>
      </w:r>
      <w:proofErr w:type="gramStart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 о ее</w:t>
      </w:r>
      <w:proofErr w:type="gramEnd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стандартах по защите прав и интересов получателей финансовых услуг:</w:t>
      </w:r>
    </w:p>
    <w:p w:rsidR="000B5696" w:rsidRPr="00CE1F96" w:rsidRDefault="00AC33C9" w:rsidP="00861EFD">
      <w:pPr>
        <w:numPr>
          <w:ilvl w:val="0"/>
          <w:numId w:val="9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КБ «</w:t>
      </w:r>
      <w:proofErr w:type="spellStart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Гарант-Инвест</w:t>
      </w:r>
      <w:proofErr w:type="spellEnd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» (АО)</w:t>
      </w:r>
      <w:r w:rsidR="000B5696"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с </w:t>
      </w: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19.04.2016</w:t>
      </w:r>
      <w:r w:rsidR="000B5696"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является членом </w:t>
      </w:r>
      <w:proofErr w:type="spellStart"/>
      <w:r w:rsidR="000B5696"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Саморегулируемой</w:t>
      </w:r>
      <w:proofErr w:type="spellEnd"/>
      <w:r w:rsidR="000B5696"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организации «Национальная ассоциация участ</w:t>
      </w:r>
      <w:r w:rsidR="00E5113F"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ников фондового рынка» (НАУФОР)</w:t>
      </w:r>
    </w:p>
    <w:p w:rsidR="000B5696" w:rsidRPr="00CE1F96" w:rsidRDefault="000B5696" w:rsidP="00861EFD">
      <w:pPr>
        <w:numPr>
          <w:ilvl w:val="0"/>
          <w:numId w:val="9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Адрес сайта СРО НАУФОР: </w:t>
      </w:r>
      <w:hyperlink r:id="rId9" w:history="1">
        <w:r w:rsidRPr="00CE1F96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https://naufor.ru/</w:t>
        </w:r>
      </w:hyperlink>
    </w:p>
    <w:p w:rsidR="000B5696" w:rsidRPr="00CE1F96" w:rsidRDefault="000B5696" w:rsidP="00861EFD">
      <w:pPr>
        <w:numPr>
          <w:ilvl w:val="0"/>
          <w:numId w:val="9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Телефоны СРО НАУФОР: </w:t>
      </w:r>
      <w:r w:rsidR="00876EDC" w:rsidRPr="00F5690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+7 </w:t>
      </w:r>
      <w:r w:rsidR="00876EDC" w:rsidRPr="00F56907">
        <w:rPr>
          <w:rFonts w:ascii="Times New Roman" w:hAnsi="Times New Roman" w:cs="Times New Roman"/>
          <w:color w:val="01161E"/>
          <w:sz w:val="21"/>
          <w:szCs w:val="21"/>
        </w:rPr>
        <w:t>(495)787-77-74, +7 (495) 787-77-7</w:t>
      </w:r>
      <w:r w:rsidR="00876EDC">
        <w:rPr>
          <w:rFonts w:ascii="Times New Roman" w:hAnsi="Times New Roman" w:cs="Times New Roman"/>
          <w:color w:val="01161E"/>
          <w:sz w:val="21"/>
          <w:szCs w:val="21"/>
        </w:rPr>
        <w:t>5</w:t>
      </w:r>
    </w:p>
    <w:p w:rsidR="000B5696" w:rsidRPr="00CE1F96" w:rsidRDefault="000B5696" w:rsidP="00861EFD">
      <w:pPr>
        <w:numPr>
          <w:ilvl w:val="0"/>
          <w:numId w:val="9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Стандарт</w:t>
      </w:r>
      <w:r w:rsid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ы</w:t>
      </w: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саморегулируемой</w:t>
      </w:r>
      <w:proofErr w:type="spellEnd"/>
      <w:r w:rsid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организации </w:t>
      </w: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по защите прав и интересов получателей финансовых услуг </w:t>
      </w:r>
      <w:r w:rsid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(при наличии) размещаются</w:t>
      </w: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на сайте </w:t>
      </w:r>
      <w:r w:rsid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СРО НАУФОР </w:t>
      </w:r>
      <w:hyperlink r:id="rId10" w:history="1">
        <w:r w:rsidRPr="00CE1F96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https://naufor.ru/tree.asp?n=16042</w:t>
        </w:r>
      </w:hyperlink>
    </w:p>
    <w:p w:rsidR="000B5696" w:rsidRPr="00CE1F96" w:rsidRDefault="000B5696" w:rsidP="00861EFD">
      <w:pPr>
        <w:spacing w:after="270" w:line="33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Орган, осуществляющий полномочия по контролю и надзору за деятельностью </w:t>
      </w:r>
      <w:r w:rsidR="00483B0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управляющего</w:t>
      </w: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:</w:t>
      </w:r>
    </w:p>
    <w:p w:rsidR="000B5696" w:rsidRDefault="000B5696" w:rsidP="00270C7D">
      <w:pPr>
        <w:numPr>
          <w:ilvl w:val="0"/>
          <w:numId w:val="10"/>
        </w:numPr>
        <w:spacing w:before="75" w:after="75" w:line="330" w:lineRule="atLeast"/>
        <w:ind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Центральный банк Российской Федерации </w:t>
      </w:r>
      <w:r w:rsidR="00E5113F"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(Банк России) </w:t>
      </w: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(Департамент рынка ценных бумаг и </w:t>
      </w:r>
      <w:r w:rsidR="00E5113F"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товарного рынка)</w:t>
      </w:r>
    </w:p>
    <w:p w:rsidR="00CE1F96" w:rsidRDefault="00CE1F96" w:rsidP="00CE1F96">
      <w:pPr>
        <w:numPr>
          <w:ilvl w:val="0"/>
          <w:numId w:val="10"/>
        </w:numPr>
        <w:spacing w:before="75" w:after="75" w:line="330" w:lineRule="atLeast"/>
        <w:ind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Адрес Банка России: 107016, г. Москва, ул. </w:t>
      </w:r>
      <w:proofErr w:type="spellStart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Неглинная</w:t>
      </w:r>
      <w:proofErr w:type="spellEnd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, 12 </w:t>
      </w:r>
    </w:p>
    <w:p w:rsidR="00CE1F96" w:rsidRPr="00CE1F96" w:rsidRDefault="00CE1F96" w:rsidP="00CE1F96">
      <w:pPr>
        <w:numPr>
          <w:ilvl w:val="0"/>
          <w:numId w:val="10"/>
        </w:numPr>
        <w:spacing w:before="75" w:after="75" w:line="330" w:lineRule="atLeast"/>
        <w:ind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Телефон: 8 (800) 300-30-00, +7 (499) 300-30-00</w:t>
      </w:r>
    </w:p>
    <w:p w:rsidR="00CE1F96" w:rsidRPr="00CE1F96" w:rsidRDefault="00F2338B" w:rsidP="00CE1F96">
      <w:pPr>
        <w:numPr>
          <w:ilvl w:val="0"/>
          <w:numId w:val="10"/>
        </w:numPr>
        <w:spacing w:before="75" w:after="75" w:line="330" w:lineRule="atLeast"/>
        <w:ind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Официальный сайт Банка России:</w:t>
      </w:r>
      <w:r w:rsidRPr="00F2338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hyperlink r:id="rId11" w:history="1">
        <w:r w:rsidRPr="00F2338B">
          <w:rPr>
            <w:rStyle w:val="a3"/>
            <w:rFonts w:ascii="Times New Roman" w:eastAsia="Times New Roman" w:hAnsi="Times New Roman" w:cs="Times New Roman"/>
            <w:color w:val="0000FF"/>
            <w:sz w:val="21"/>
            <w:szCs w:val="21"/>
            <w:lang w:val="en-US" w:eastAsia="ru-RU"/>
          </w:rPr>
          <w:t>https</w:t>
        </w:r>
        <w:r w:rsidRPr="00F2338B">
          <w:rPr>
            <w:rStyle w:val="a3"/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://</w:t>
        </w:r>
        <w:proofErr w:type="spellStart"/>
        <w:r w:rsidRPr="00F2338B">
          <w:rPr>
            <w:rStyle w:val="a3"/>
            <w:rFonts w:ascii="Times New Roman" w:eastAsia="Times New Roman" w:hAnsi="Times New Roman" w:cs="Times New Roman"/>
            <w:color w:val="0000FF"/>
            <w:sz w:val="21"/>
            <w:szCs w:val="21"/>
            <w:lang w:val="en-US" w:eastAsia="ru-RU"/>
          </w:rPr>
          <w:t>cbr</w:t>
        </w:r>
        <w:proofErr w:type="spellEnd"/>
        <w:r w:rsidRPr="00F2338B">
          <w:rPr>
            <w:rStyle w:val="a3"/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.</w:t>
        </w:r>
        <w:proofErr w:type="spellStart"/>
        <w:r w:rsidRPr="00F2338B">
          <w:rPr>
            <w:rStyle w:val="a3"/>
            <w:rFonts w:ascii="Times New Roman" w:eastAsia="Times New Roman" w:hAnsi="Times New Roman" w:cs="Times New Roman"/>
            <w:color w:val="0000FF"/>
            <w:sz w:val="21"/>
            <w:szCs w:val="21"/>
            <w:lang w:val="en-US" w:eastAsia="ru-RU"/>
          </w:rPr>
          <w:t>ru</w:t>
        </w:r>
        <w:proofErr w:type="spellEnd"/>
        <w:r w:rsidRPr="00F2338B">
          <w:rPr>
            <w:rStyle w:val="a3"/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/</w:t>
        </w:r>
      </w:hyperlink>
    </w:p>
    <w:p w:rsidR="00835EA8" w:rsidRPr="00CE1F96" w:rsidRDefault="00835EA8" w:rsidP="00861EFD">
      <w:pPr>
        <w:spacing w:before="75" w:after="75" w:line="330" w:lineRule="atLeast"/>
        <w:ind w:left="795" w:right="75"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0B5696" w:rsidRPr="00CE1F96" w:rsidRDefault="000B5696" w:rsidP="00861EFD">
      <w:pPr>
        <w:spacing w:after="300"/>
        <w:ind w:left="0" w:firstLine="0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Информация о финансовых услугах</w:t>
      </w:r>
    </w:p>
    <w:p w:rsidR="000B5696" w:rsidRPr="00CE1F96" w:rsidRDefault="000B5696" w:rsidP="00861EFD">
      <w:pPr>
        <w:spacing w:after="270" w:line="33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 финансовых услугах, оказываемых на основании договора </w:t>
      </w:r>
      <w:r w:rsidR="00483B0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доверительного управления</w:t>
      </w: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, и дополнительных услугах </w:t>
      </w:r>
      <w:r w:rsidR="00483B0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управляющего</w:t>
      </w: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, в том числе оказываемых </w:t>
      </w:r>
      <w:r w:rsidR="00483B0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управляющим</w:t>
      </w: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за дополнительную плату</w:t>
      </w:r>
    </w:p>
    <w:p w:rsidR="00270C7D" w:rsidRPr="00270C7D" w:rsidRDefault="000B5696" w:rsidP="00270C7D">
      <w:pPr>
        <w:numPr>
          <w:ilvl w:val="0"/>
          <w:numId w:val="10"/>
        </w:numPr>
        <w:spacing w:before="75" w:after="75" w:line="330" w:lineRule="atLeast"/>
        <w:ind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Информация о финансовых услугах, оказываемых на основании договора </w:t>
      </w:r>
      <w:r w:rsidR="00483B0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доверительного управления</w:t>
      </w: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, связанных с ним дополнительных услугах </w:t>
      </w:r>
      <w:r w:rsidR="00483B0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(при их наличии), в том </w:t>
      </w:r>
      <w:r w:rsidR="007213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числе </w:t>
      </w:r>
      <w:r w:rsidR="00483B0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оказываемых управляющим за дополнительную плату, </w:t>
      </w:r>
      <w:r w:rsidR="00E5113F"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содержится в </w:t>
      </w:r>
      <w:r w:rsidR="00483B0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Договоре доверительного управления ценными бумагами и средствами инвестирования в ценные бумаги, </w:t>
      </w:r>
      <w:r w:rsidR="00270C7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Порядке предоставления информации и документов инвесторам в связи с обращением ценных бумаг КБ «</w:t>
      </w:r>
      <w:proofErr w:type="spellStart"/>
      <w:r w:rsidR="00270C7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Гарант-Инвест</w:t>
      </w:r>
      <w:proofErr w:type="spellEnd"/>
      <w:r w:rsidR="00270C7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» (АО), Правилах КБ «</w:t>
      </w:r>
      <w:proofErr w:type="spellStart"/>
      <w:r w:rsidR="00270C7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Гарант-Инвест</w:t>
      </w:r>
      <w:proofErr w:type="spellEnd"/>
      <w:r w:rsidR="00270C7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» (АО) признания клиентов</w:t>
      </w:r>
      <w:proofErr w:type="gramEnd"/>
      <w:r w:rsidR="00270C7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квалифицированными инвесторами, </w:t>
      </w:r>
      <w:proofErr w:type="gramStart"/>
      <w:r w:rsidR="00270C7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размещенных</w:t>
      </w:r>
      <w:proofErr w:type="gramEnd"/>
      <w:r w:rsidR="00270C7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на официальном сайте управляющего </w:t>
      </w:r>
      <w:hyperlink r:id="rId12" w:history="1">
        <w:r w:rsidR="00270C7D" w:rsidRPr="00270C7D">
          <w:rPr>
            <w:rStyle w:val="a3"/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https://www.gibank.ru/</w:t>
        </w:r>
      </w:hyperlink>
      <w:r w:rsidR="00270C7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.  </w:t>
      </w:r>
    </w:p>
    <w:p w:rsidR="000B5696" w:rsidRPr="00CE1F96" w:rsidRDefault="000B5696" w:rsidP="00861EFD">
      <w:pPr>
        <w:spacing w:after="270" w:line="33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>О порядке получения финансовой услуги, в том числе документах, которые должны быть предоставлены получателем финансовых услуг для ее получения</w:t>
      </w:r>
    </w:p>
    <w:p w:rsidR="00303BA7" w:rsidRPr="00270C7D" w:rsidRDefault="000B5696" w:rsidP="00303BA7">
      <w:pPr>
        <w:numPr>
          <w:ilvl w:val="0"/>
          <w:numId w:val="10"/>
        </w:numPr>
        <w:spacing w:before="75" w:after="75" w:line="330" w:lineRule="atLeast"/>
        <w:ind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Порядок получения финансов</w:t>
      </w:r>
      <w:r w:rsidR="007213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ых</w:t>
      </w: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услуг, </w:t>
      </w:r>
      <w:r w:rsidR="007213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оказываемых управляющим на основании договора доверительного управления, и дополнительных услуг управляющего (при их наличии), в</w:t>
      </w: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том числе </w:t>
      </w:r>
      <w:r w:rsidR="007213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оказываемых управляющим за дополнительную плату (в том числе документы, которые должны быть представлены получателем финансовых услуг для их получения), содержится в </w:t>
      </w:r>
      <w:r w:rsidR="00303BA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Договоре доверительного управления ценными бумагами и средствами инвестирования в ценные бумаги, Порядке предоставления информации и документов инвесторам в</w:t>
      </w:r>
      <w:proofErr w:type="gramEnd"/>
      <w:r w:rsidR="00303BA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связи с обращением ценных бумаг КБ «</w:t>
      </w:r>
      <w:proofErr w:type="spellStart"/>
      <w:r w:rsidR="00303BA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Гарант-Инвест</w:t>
      </w:r>
      <w:proofErr w:type="spellEnd"/>
      <w:r w:rsidR="00303BA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» (АО), Правилах КБ «</w:t>
      </w:r>
      <w:proofErr w:type="spellStart"/>
      <w:r w:rsidR="00303BA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Гарант-Инвест</w:t>
      </w:r>
      <w:proofErr w:type="spellEnd"/>
      <w:r w:rsidR="00303BA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» (АО) признания клиентов квалифицированными инвесторами, размещенных на официальном сайте управляющего </w:t>
      </w:r>
      <w:hyperlink r:id="rId13" w:history="1">
        <w:r w:rsidR="00303BA7" w:rsidRPr="00270C7D">
          <w:rPr>
            <w:rStyle w:val="a3"/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https://www.gibank.ru/</w:t>
        </w:r>
      </w:hyperlink>
      <w:r w:rsidR="00303BA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.  </w:t>
      </w:r>
    </w:p>
    <w:p w:rsidR="000B5696" w:rsidRPr="00CE1F96" w:rsidRDefault="000B5696" w:rsidP="00861EFD">
      <w:pPr>
        <w:spacing w:after="270" w:line="33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 способах и адресах направления обращений (жалоб) </w:t>
      </w:r>
      <w:r w:rsidR="00303BA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управляющему</w:t>
      </w: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, в </w:t>
      </w:r>
      <w:proofErr w:type="spellStart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саморегулируемую</w:t>
      </w:r>
      <w:proofErr w:type="spellEnd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организацию, в орган, осуществляющий полномочия по контролю и надзору за деятельностью </w:t>
      </w:r>
      <w:r w:rsidR="00303BA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управляющего</w:t>
      </w:r>
    </w:p>
    <w:p w:rsidR="000B5696" w:rsidRPr="00CE1F96" w:rsidRDefault="000B5696" w:rsidP="00861EFD">
      <w:pPr>
        <w:spacing w:after="270" w:line="33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Способы и адреса направления обращений (жалоб</w:t>
      </w:r>
      <w:r w:rsidRPr="007C387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) </w:t>
      </w:r>
      <w:r w:rsidR="00303BA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управляющему</w:t>
      </w:r>
      <w:r w:rsidRPr="007C387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:</w:t>
      </w:r>
    </w:p>
    <w:p w:rsidR="0067193B" w:rsidRPr="007C387A" w:rsidRDefault="00303BA7" w:rsidP="00861EFD">
      <w:pPr>
        <w:numPr>
          <w:ilvl w:val="0"/>
          <w:numId w:val="2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Управляющий</w:t>
      </w:r>
      <w:r w:rsidR="000B5696" w:rsidRPr="007C387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принимает обращения (жалобы) </w:t>
      </w:r>
      <w:r w:rsidR="00F56907" w:rsidRPr="007C387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 письменном (бумажном) виде по адресу места</w:t>
      </w:r>
      <w:r w:rsidR="000B5696" w:rsidRPr="007C387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обслуживания </w:t>
      </w:r>
      <w:r w:rsidR="00F56907" w:rsidRPr="007C387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получателей финансовых услуг</w:t>
      </w:r>
      <w:r w:rsidR="000B5696" w:rsidRPr="007C387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: </w:t>
      </w:r>
      <w:r w:rsidR="0067193B" w:rsidRPr="007C387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127051, г. Москва, 1-й </w:t>
      </w:r>
      <w:proofErr w:type="spellStart"/>
      <w:r w:rsidR="0067193B" w:rsidRPr="007C387A">
        <w:rPr>
          <w:rFonts w:ascii="Times New Roman" w:hAnsi="Times New Roman" w:cs="Times New Roman"/>
          <w:color w:val="000000" w:themeColor="text1"/>
          <w:sz w:val="21"/>
          <w:szCs w:val="21"/>
        </w:rPr>
        <w:t>Колобовский</w:t>
      </w:r>
      <w:proofErr w:type="spellEnd"/>
      <w:r w:rsidR="0067193B" w:rsidRPr="007C387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пер. д.23</w:t>
      </w:r>
    </w:p>
    <w:p w:rsidR="00F56907" w:rsidRDefault="00F56907" w:rsidP="00F56907">
      <w:pPr>
        <w:spacing w:before="75" w:after="75" w:line="330" w:lineRule="atLeast"/>
        <w:ind w:left="795" w:right="75" w:firstLine="0"/>
        <w:rPr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color w:val="000000" w:themeColor="text1"/>
          <w:sz w:val="19"/>
          <w:szCs w:val="19"/>
        </w:rPr>
        <w:t>- при личном обращении получателя финансовых услуг</w:t>
      </w:r>
    </w:p>
    <w:p w:rsidR="00F56907" w:rsidRPr="00CE1F96" w:rsidRDefault="00F56907" w:rsidP="00F56907">
      <w:pPr>
        <w:spacing w:before="75" w:after="75" w:line="330" w:lineRule="atLeast"/>
        <w:ind w:left="795" w:right="75"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19"/>
          <w:szCs w:val="19"/>
        </w:rPr>
        <w:t>- при отправке почтового отправления получателем финансовых услуг</w:t>
      </w:r>
    </w:p>
    <w:p w:rsidR="000B5696" w:rsidRPr="00CE1F96" w:rsidRDefault="000B5696" w:rsidP="00861EFD">
      <w:pPr>
        <w:spacing w:after="270" w:line="33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Способы и адреса направления обращений (жалоб) в </w:t>
      </w:r>
      <w:proofErr w:type="spellStart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Саморегулируемую</w:t>
      </w:r>
      <w:proofErr w:type="spellEnd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организацию «Национальная ассоциация участников фондового рынка» (НАУФОР):</w:t>
      </w:r>
    </w:p>
    <w:p w:rsidR="000B5696" w:rsidRPr="00CE1F96" w:rsidRDefault="000B5696" w:rsidP="00861EFD">
      <w:pPr>
        <w:numPr>
          <w:ilvl w:val="0"/>
          <w:numId w:val="14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Способы обращения в СРО НАУФОР указаны на сайте СРО НАУФОР </w:t>
      </w:r>
      <w:hyperlink r:id="rId14" w:history="1">
        <w:r w:rsidR="00F56907" w:rsidRPr="00CE1F96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https://na</w:t>
        </w:r>
        <w:r w:rsidR="00F56907" w:rsidRPr="00CE1F96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u</w:t>
        </w:r>
        <w:r w:rsidR="00F56907" w:rsidRPr="00CE1F96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for.ru/</w:t>
        </w:r>
      </w:hyperlink>
    </w:p>
    <w:p w:rsidR="000B5696" w:rsidRDefault="000B5696" w:rsidP="00861EFD">
      <w:pPr>
        <w:numPr>
          <w:ilvl w:val="0"/>
          <w:numId w:val="14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Адрес СРО НАУФОР: 109004, Москва, ул. Земляной Вал, д.65, стр.2</w:t>
      </w:r>
    </w:p>
    <w:p w:rsidR="00F56907" w:rsidRPr="00CE1F96" w:rsidRDefault="00F56907" w:rsidP="00861EFD">
      <w:pPr>
        <w:numPr>
          <w:ilvl w:val="0"/>
          <w:numId w:val="14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Телефон СРО НАУФОР: </w:t>
      </w:r>
      <w:r w:rsidRPr="00F5690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+7 </w:t>
      </w:r>
      <w:r w:rsidRPr="00F56907">
        <w:rPr>
          <w:rFonts w:ascii="Times New Roman" w:hAnsi="Times New Roman" w:cs="Times New Roman"/>
          <w:color w:val="01161E"/>
          <w:sz w:val="21"/>
          <w:szCs w:val="21"/>
        </w:rPr>
        <w:t>(495)787-77-74, +7 (495) 787-77-7</w:t>
      </w:r>
      <w:r w:rsidR="00876EDC">
        <w:rPr>
          <w:rFonts w:ascii="Times New Roman" w:hAnsi="Times New Roman" w:cs="Times New Roman"/>
          <w:color w:val="01161E"/>
          <w:sz w:val="21"/>
          <w:szCs w:val="21"/>
        </w:rPr>
        <w:t>5</w:t>
      </w:r>
    </w:p>
    <w:p w:rsidR="000B5696" w:rsidRPr="00CE1F96" w:rsidRDefault="000B5696" w:rsidP="00861EFD">
      <w:pPr>
        <w:spacing w:after="270" w:line="33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Способы и адреса направления обращений (жалоб) в Банк России:</w:t>
      </w:r>
    </w:p>
    <w:p w:rsidR="000B5696" w:rsidRPr="00CE1F96" w:rsidRDefault="000B5696" w:rsidP="00861EFD">
      <w:pPr>
        <w:numPr>
          <w:ilvl w:val="0"/>
          <w:numId w:val="15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Способы </w:t>
      </w:r>
      <w:r w:rsidR="00876ED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и адреса направления обращений (жалоб) </w:t>
      </w: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в Банк России указаны на сайте Банка России </w:t>
      </w:r>
      <w:hyperlink r:id="rId15" w:history="1">
        <w:r w:rsidRPr="00876EDC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https://cbr.ru/contacts/</w:t>
        </w:r>
      </w:hyperlink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, </w:t>
      </w:r>
      <w:hyperlink r:id="rId16" w:history="1">
        <w:r w:rsidRPr="00876EDC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https://www.cbr.ru/Reception/</w:t>
        </w:r>
      </w:hyperlink>
    </w:p>
    <w:p w:rsidR="000B5696" w:rsidRDefault="000B5696" w:rsidP="00861EFD">
      <w:pPr>
        <w:numPr>
          <w:ilvl w:val="0"/>
          <w:numId w:val="15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Адрес Банка России: 107016, Москва, ул. </w:t>
      </w:r>
      <w:proofErr w:type="spellStart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Неглинная</w:t>
      </w:r>
      <w:proofErr w:type="spellEnd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, 12 </w:t>
      </w:r>
    </w:p>
    <w:p w:rsidR="00876EDC" w:rsidRPr="00CE1F96" w:rsidRDefault="00876EDC" w:rsidP="00861EFD">
      <w:pPr>
        <w:numPr>
          <w:ilvl w:val="0"/>
          <w:numId w:val="15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Адрес общественной приемной Банка России: Москва,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Сандуновский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пер., д.3, стр.1 </w:t>
      </w:r>
    </w:p>
    <w:p w:rsidR="000B5696" w:rsidRPr="00CE1F96" w:rsidRDefault="000B5696" w:rsidP="00861EFD">
      <w:pPr>
        <w:numPr>
          <w:ilvl w:val="0"/>
          <w:numId w:val="15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Телефоны Контактного центра Банка России:</w:t>
      </w:r>
    </w:p>
    <w:p w:rsidR="000B5696" w:rsidRPr="00CE1F96" w:rsidRDefault="000B5696" w:rsidP="00861EFD">
      <w:pPr>
        <w:numPr>
          <w:ilvl w:val="1"/>
          <w:numId w:val="15"/>
        </w:numPr>
        <w:spacing w:before="75" w:after="75" w:line="330" w:lineRule="atLeast"/>
        <w:ind w:left="151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8 (800) 300-30-00 - бесплатно на </w:t>
      </w:r>
      <w:r w:rsidR="00876ED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территории Российской Федерации</w:t>
      </w:r>
    </w:p>
    <w:p w:rsidR="000B5696" w:rsidRPr="00CE1F96" w:rsidRDefault="000B5696" w:rsidP="00861EFD">
      <w:pPr>
        <w:numPr>
          <w:ilvl w:val="1"/>
          <w:numId w:val="15"/>
        </w:numPr>
        <w:spacing w:before="75" w:after="75" w:line="330" w:lineRule="atLeast"/>
        <w:ind w:left="151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+7 (499) 300-30-00 - тарификация в соответствии с тарифами </w:t>
      </w:r>
      <w:r w:rsidR="00876ED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Вашего оператора</w:t>
      </w:r>
    </w:p>
    <w:p w:rsidR="000B5696" w:rsidRPr="00CE1F96" w:rsidRDefault="000B5696" w:rsidP="00861EFD">
      <w:pPr>
        <w:spacing w:after="270" w:line="33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 способах защиты прав получателя финансовых услуг, включая информацию о наличии возможности и способах досудебного или внесудебного урегулирования спора, в том числе о претензионном порядке урегулирования спора, процедуре медиации (при их наличии)</w:t>
      </w:r>
    </w:p>
    <w:p w:rsidR="000B5696" w:rsidRPr="00CE1F96" w:rsidRDefault="000B5696" w:rsidP="00861EFD">
      <w:pPr>
        <w:numPr>
          <w:ilvl w:val="0"/>
          <w:numId w:val="16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Права получателей финансовых услуг установлены: </w:t>
      </w:r>
    </w:p>
    <w:p w:rsidR="000B5696" w:rsidRPr="00CE1F96" w:rsidRDefault="000B5696" w:rsidP="00861EFD">
      <w:pPr>
        <w:numPr>
          <w:ilvl w:val="1"/>
          <w:numId w:val="16"/>
        </w:numPr>
        <w:spacing w:before="75" w:after="75" w:line="330" w:lineRule="atLeast"/>
        <w:ind w:left="151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>Федеральным законом от 05.03.1999 № 46-ФЗ «О защите прав и законных интересов инвесторов на рынке ценных бумаг»;</w:t>
      </w:r>
    </w:p>
    <w:p w:rsidR="000B5696" w:rsidRPr="00CE1F96" w:rsidRDefault="000B5696" w:rsidP="00861EFD">
      <w:pPr>
        <w:numPr>
          <w:ilvl w:val="1"/>
          <w:numId w:val="16"/>
        </w:numPr>
        <w:spacing w:before="75" w:after="75" w:line="330" w:lineRule="atLeast"/>
        <w:ind w:left="151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«Базовым стандартом защиты прав и интересов физических и юридических лиц - получателей финансовых услуг, оказываемых членами </w:t>
      </w:r>
      <w:proofErr w:type="spellStart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саморегулируемых</w:t>
      </w:r>
      <w:proofErr w:type="spellEnd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организаций в сфере финансового рынка, объединяющих брокеров» (утв. Банком России, Протокол от 20.12.2018 № КФНП-39)</w:t>
      </w:r>
      <w:r w:rsidR="00A873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;</w:t>
      </w:r>
    </w:p>
    <w:p w:rsidR="000B5696" w:rsidRPr="00CE1F96" w:rsidRDefault="000B5696" w:rsidP="00861EFD">
      <w:pPr>
        <w:numPr>
          <w:ilvl w:val="1"/>
          <w:numId w:val="16"/>
        </w:numPr>
        <w:spacing w:before="75" w:after="75" w:line="330" w:lineRule="atLeast"/>
        <w:ind w:left="151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другими законодательными и нормативными актами РФ. </w:t>
      </w:r>
    </w:p>
    <w:p w:rsidR="00F40BCA" w:rsidRPr="00303BA7" w:rsidRDefault="00876EDC" w:rsidP="00303BA7">
      <w:pPr>
        <w:numPr>
          <w:ilvl w:val="0"/>
          <w:numId w:val="10"/>
        </w:numPr>
        <w:spacing w:before="75" w:after="75" w:line="330" w:lineRule="atLeast"/>
        <w:ind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Способы защиты прав получателя финансовых услуг, включая информацию о наличии возможности и способах досудебного или внесудебного урегулирования спора, в том числе о претензионном порядке урегулирования спора определены в</w:t>
      </w:r>
      <w:r w:rsidR="00303BA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Договоре доверительного управления ценными бумагами и средствами инвестирования в ценные бумаги, размещенном на официальном сайте управляющего </w:t>
      </w:r>
      <w:hyperlink r:id="rId17" w:history="1">
        <w:r w:rsidR="00303BA7" w:rsidRPr="00270C7D">
          <w:rPr>
            <w:rStyle w:val="a3"/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https://www.gibank.ru/</w:t>
        </w:r>
      </w:hyperlink>
      <w:r w:rsidR="00303BA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.  </w:t>
      </w:r>
    </w:p>
    <w:p w:rsidR="00600507" w:rsidRPr="00CE1F96" w:rsidRDefault="000B5696" w:rsidP="00861EFD">
      <w:pPr>
        <w:spacing w:after="270" w:line="33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 способах и порядке изменения условий договора </w:t>
      </w:r>
      <w:r w:rsidR="00303BA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доверительного управления</w:t>
      </w: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, в том числе в результате внесения </w:t>
      </w:r>
      <w:r w:rsidR="00303BA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управляющим</w:t>
      </w: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изменений во внутренние документы</w:t>
      </w:r>
      <w:r w:rsidR="00600507"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, ссылка на которые содержится в договоре </w:t>
      </w:r>
      <w:r w:rsidR="00303BA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доверительного управления</w:t>
      </w:r>
      <w:r w:rsidR="00600507"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:</w:t>
      </w:r>
    </w:p>
    <w:p w:rsidR="00303BA7" w:rsidRPr="00303BA7" w:rsidRDefault="00600507" w:rsidP="00303BA7">
      <w:pPr>
        <w:numPr>
          <w:ilvl w:val="0"/>
          <w:numId w:val="10"/>
        </w:numPr>
        <w:spacing w:before="75" w:after="75" w:line="330" w:lineRule="atLeast"/>
        <w:ind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303BA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Способы и порядок изменения условий договора </w:t>
      </w:r>
      <w:r w:rsidR="00303BA7" w:rsidRPr="00303BA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доверительного управления</w:t>
      </w:r>
      <w:r w:rsidRPr="00303BA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, в том числе в результате внесения </w:t>
      </w:r>
      <w:r w:rsidR="00303BA7" w:rsidRPr="00303BA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управляющим</w:t>
      </w:r>
      <w:r w:rsidRPr="00303BA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изменений во внутренние документы, ссылка на которые содержится в договоре </w:t>
      </w:r>
      <w:r w:rsidR="00303BA7" w:rsidRPr="00303BA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доверительного управления</w:t>
      </w:r>
      <w:r w:rsidRPr="00303BA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, </w:t>
      </w:r>
      <w:r w:rsidR="00E870D5" w:rsidRPr="00303BA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определены</w:t>
      </w:r>
      <w:r w:rsidRPr="00303BA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в </w:t>
      </w:r>
      <w:r w:rsidR="00303BA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Договоре доверительного управления ценными бумагами и средствами инвестирования в ценные бумаги, размещенном на официальном сайте управляющего </w:t>
      </w:r>
      <w:hyperlink r:id="rId18" w:history="1">
        <w:r w:rsidR="00303BA7" w:rsidRPr="00270C7D">
          <w:rPr>
            <w:rStyle w:val="a3"/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https://www.gibank.ru/</w:t>
        </w:r>
      </w:hyperlink>
      <w:r w:rsidR="00303BA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.  </w:t>
      </w:r>
      <w:proofErr w:type="gramEnd"/>
    </w:p>
    <w:p w:rsidR="00D51809" w:rsidRPr="00303BA7" w:rsidRDefault="00D51809" w:rsidP="00303BA7">
      <w:pPr>
        <w:spacing w:before="75" w:after="75" w:line="330" w:lineRule="atLeast"/>
        <w:ind w:left="0" w:right="75"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0B5696" w:rsidRPr="00CE1F96" w:rsidRDefault="000B5696" w:rsidP="00861EFD">
      <w:pPr>
        <w:spacing w:after="300"/>
        <w:ind w:left="0" w:firstLine="0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Оказываемые </w:t>
      </w:r>
      <w:r w:rsidR="00600507" w:rsidRPr="00CE1F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КБ «</w:t>
      </w:r>
      <w:proofErr w:type="spellStart"/>
      <w:r w:rsidR="00600507" w:rsidRPr="00CE1F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Гарант-Инвест</w:t>
      </w:r>
      <w:proofErr w:type="spellEnd"/>
      <w:r w:rsidR="00600507" w:rsidRPr="00CE1F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(АО)</w:t>
      </w:r>
      <w:r w:rsidRPr="00CE1F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финансовые услуги на основании </w:t>
      </w:r>
      <w:r w:rsidR="00FE1D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Договора доверительного управления ценными бумагами и средствами инвестирования в ценные бумаги </w:t>
      </w:r>
      <w:r w:rsidRPr="00CE1F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не являются услугами по открытию банковских счетов и приему вкладов. </w:t>
      </w:r>
    </w:p>
    <w:p w:rsidR="000B5696" w:rsidRPr="00CE1F96" w:rsidRDefault="000B5696" w:rsidP="00E870D5">
      <w:pPr>
        <w:spacing w:after="300"/>
        <w:ind w:left="0" w:firstLine="567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Денежные средства, передаваемые </w:t>
      </w:r>
      <w:r w:rsidR="00FE1D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управляющему </w:t>
      </w:r>
      <w:r w:rsidRPr="00CE1F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договору </w:t>
      </w:r>
      <w:r w:rsidR="00FE1D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доверительного управления</w:t>
      </w:r>
      <w:r w:rsidRPr="00CE1F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не подлежат страхованию в соответствии с Федеральным законом от 23.12.2003 г. № 177-ФЗ «О страховании вкладов физических лиц в банках Российской Федерации».</w:t>
      </w:r>
    </w:p>
    <w:p w:rsidR="002E1CA9" w:rsidRPr="002E1CA9" w:rsidRDefault="000B5696" w:rsidP="002E1CA9">
      <w:pPr>
        <w:spacing w:before="75" w:after="300" w:line="330" w:lineRule="atLeast"/>
        <w:ind w:left="0" w:right="75" w:firstLine="0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CE1F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</w:t>
      </w:r>
      <w:r w:rsidR="00E165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</w:t>
      </w:r>
      <w:r w:rsidR="00A953DC" w:rsidRPr="002E1C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заключени</w:t>
      </w:r>
      <w:r w:rsidR="00E165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A953DC" w:rsidRPr="002E1C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договора </w:t>
      </w:r>
      <w:r w:rsidR="003E05AE" w:rsidRPr="002E1C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доверительного управления</w:t>
      </w:r>
      <w:r w:rsidR="00A953DC" w:rsidRPr="002E1C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00507" w:rsidRPr="002E1C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КБ «</w:t>
      </w:r>
      <w:proofErr w:type="spellStart"/>
      <w:r w:rsidR="00600507" w:rsidRPr="002E1C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Гарант-Инвест</w:t>
      </w:r>
      <w:proofErr w:type="spellEnd"/>
      <w:r w:rsidR="00600507" w:rsidRPr="002E1C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(АО)</w:t>
      </w:r>
      <w:r w:rsidRPr="002E1C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уведомляет получателя финансовых услуг о рисках, связанных с </w:t>
      </w:r>
      <w:r w:rsidR="002E46B8" w:rsidRPr="002E1C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присоединением к договору доверительного управления (заключением, исполнением и прекращением договора доверительного управления), путем </w:t>
      </w:r>
      <w:r w:rsidR="00A953DC" w:rsidRPr="002E1C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предоставления ему Деклараций </w:t>
      </w:r>
      <w:r w:rsidR="00DC79C9" w:rsidRPr="002E1C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(Приложение №</w:t>
      </w:r>
      <w:r w:rsidR="002E1CA9" w:rsidRPr="002E1C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="00DC79C9" w:rsidRPr="002E1C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 </w:t>
      </w:r>
      <w:r w:rsidR="002E1CA9" w:rsidRPr="002E1C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Договору доверительного управления ценными бумагами и средствами инвестирования в ценные бумаги, размещенному на официальном сайте управляющего </w:t>
      </w:r>
      <w:hyperlink r:id="rId19" w:history="1">
        <w:r w:rsidR="002E1CA9" w:rsidRPr="002E1CA9">
          <w:rPr>
            <w:rStyle w:val="a3"/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https://www.gibank.ru/</w:t>
        </w:r>
      </w:hyperlink>
      <w:r w:rsidR="002E1CA9" w:rsidRPr="00AA164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E1CA9" w:rsidRPr="002E1C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 </w:t>
      </w:r>
      <w:proofErr w:type="gramEnd"/>
    </w:p>
    <w:p w:rsidR="000B5696" w:rsidRPr="00CE1F96" w:rsidRDefault="000B5696" w:rsidP="00861EFD">
      <w:pPr>
        <w:spacing w:after="300"/>
        <w:ind w:left="0" w:firstLine="0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 Документы и </w:t>
      </w:r>
      <w:r w:rsidR="00A873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их копии, предоставляемые </w:t>
      </w:r>
      <w:r w:rsidR="002E1C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управляющим</w:t>
      </w:r>
      <w:r w:rsidRPr="00CE1F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запросу получателя финансовых услуг</w:t>
      </w:r>
    </w:p>
    <w:p w:rsidR="002E1CA9" w:rsidRPr="00303BA7" w:rsidRDefault="002E1CA9" w:rsidP="002E1CA9">
      <w:pPr>
        <w:numPr>
          <w:ilvl w:val="0"/>
          <w:numId w:val="10"/>
        </w:numPr>
        <w:spacing w:before="75" w:after="75" w:line="330" w:lineRule="atLeast"/>
        <w:ind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Управляющий</w:t>
      </w:r>
      <w:r w:rsidR="000B5696"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предоставляет по письменному запросу получателя финансовых услуг информацию, связанную с оказанием финансовой услуги, а также документы и их копии, </w:t>
      </w:r>
      <w:r w:rsidR="000B5696"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 xml:space="preserve">содержащие </w:t>
      </w:r>
      <w:r w:rsidR="00E870D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указанную </w:t>
      </w:r>
      <w:r w:rsidR="000B5696"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информацию</w:t>
      </w:r>
      <w:r w:rsidR="005B1B5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, в соответствии с 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Договором доверительного управления ценными бумагами и средствами инвестирования в ценные бумаги, размещенном на официальном сайте управляющего </w:t>
      </w:r>
      <w:hyperlink r:id="rId20" w:history="1">
        <w:r w:rsidRPr="00270C7D">
          <w:rPr>
            <w:rStyle w:val="a3"/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https://www.gibank.ru/</w:t>
        </w:r>
      </w:hyperlink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.  </w:t>
      </w:r>
    </w:p>
    <w:p w:rsidR="004A47B9" w:rsidRDefault="005B1B5D" w:rsidP="002E1CA9">
      <w:pPr>
        <w:spacing w:before="75" w:after="75" w:line="330" w:lineRule="atLeast"/>
        <w:ind w:right="75" w:firstLine="398"/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 </w:t>
      </w:r>
    </w:p>
    <w:p w:rsidR="004A47B9" w:rsidRPr="00F2338B" w:rsidRDefault="004A47B9" w:rsidP="002E1CA9">
      <w:pPr>
        <w:spacing w:before="75" w:after="75" w:line="330" w:lineRule="atLeast"/>
        <w:ind w:left="0" w:right="75"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sectPr w:rsidR="004A47B9" w:rsidRPr="00F2338B" w:rsidSect="0028547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0C0"/>
    <w:multiLevelType w:val="multilevel"/>
    <w:tmpl w:val="DE9C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A4C32"/>
    <w:multiLevelType w:val="multilevel"/>
    <w:tmpl w:val="DC50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6E72D2"/>
    <w:multiLevelType w:val="multilevel"/>
    <w:tmpl w:val="732C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015E6F"/>
    <w:multiLevelType w:val="multilevel"/>
    <w:tmpl w:val="0F40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AF7334"/>
    <w:multiLevelType w:val="multilevel"/>
    <w:tmpl w:val="DEAE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5B0125"/>
    <w:multiLevelType w:val="multilevel"/>
    <w:tmpl w:val="46A8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DB08F3"/>
    <w:multiLevelType w:val="multilevel"/>
    <w:tmpl w:val="2012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867AF0"/>
    <w:multiLevelType w:val="multilevel"/>
    <w:tmpl w:val="2608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5A17D5"/>
    <w:multiLevelType w:val="multilevel"/>
    <w:tmpl w:val="F1E0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9464FB"/>
    <w:multiLevelType w:val="multilevel"/>
    <w:tmpl w:val="65DE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C54E78"/>
    <w:multiLevelType w:val="multilevel"/>
    <w:tmpl w:val="43CE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2A3C95"/>
    <w:multiLevelType w:val="multilevel"/>
    <w:tmpl w:val="A4F6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413372"/>
    <w:multiLevelType w:val="multilevel"/>
    <w:tmpl w:val="9512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7C2F0A"/>
    <w:multiLevelType w:val="multilevel"/>
    <w:tmpl w:val="BF34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FA0A03"/>
    <w:multiLevelType w:val="multilevel"/>
    <w:tmpl w:val="8BA2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020F5D"/>
    <w:multiLevelType w:val="multilevel"/>
    <w:tmpl w:val="2284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E95684"/>
    <w:multiLevelType w:val="multilevel"/>
    <w:tmpl w:val="9E9E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E9417B"/>
    <w:multiLevelType w:val="multilevel"/>
    <w:tmpl w:val="7516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3C23A9"/>
    <w:multiLevelType w:val="multilevel"/>
    <w:tmpl w:val="88FA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0403CF"/>
    <w:multiLevelType w:val="multilevel"/>
    <w:tmpl w:val="8DF4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442D8D"/>
    <w:multiLevelType w:val="multilevel"/>
    <w:tmpl w:val="68AE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F63E85"/>
    <w:multiLevelType w:val="multilevel"/>
    <w:tmpl w:val="6FA6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71713B"/>
    <w:multiLevelType w:val="multilevel"/>
    <w:tmpl w:val="68A6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3965A0"/>
    <w:multiLevelType w:val="multilevel"/>
    <w:tmpl w:val="0DA0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E14404"/>
    <w:multiLevelType w:val="multilevel"/>
    <w:tmpl w:val="0232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586D06"/>
    <w:multiLevelType w:val="multilevel"/>
    <w:tmpl w:val="A562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80379D"/>
    <w:multiLevelType w:val="multilevel"/>
    <w:tmpl w:val="608E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76797D"/>
    <w:multiLevelType w:val="multilevel"/>
    <w:tmpl w:val="2570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DB2A5C"/>
    <w:multiLevelType w:val="multilevel"/>
    <w:tmpl w:val="A736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4E1815"/>
    <w:multiLevelType w:val="multilevel"/>
    <w:tmpl w:val="1CDE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430024"/>
    <w:multiLevelType w:val="multilevel"/>
    <w:tmpl w:val="2078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CF16B0"/>
    <w:multiLevelType w:val="multilevel"/>
    <w:tmpl w:val="1E60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B55565"/>
    <w:multiLevelType w:val="multilevel"/>
    <w:tmpl w:val="9B2E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1D4609"/>
    <w:multiLevelType w:val="multilevel"/>
    <w:tmpl w:val="3A8C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8"/>
  </w:num>
  <w:num w:numId="3">
    <w:abstractNumId w:val="10"/>
  </w:num>
  <w:num w:numId="4">
    <w:abstractNumId w:val="1"/>
  </w:num>
  <w:num w:numId="5">
    <w:abstractNumId w:val="22"/>
  </w:num>
  <w:num w:numId="6">
    <w:abstractNumId w:val="31"/>
  </w:num>
  <w:num w:numId="7">
    <w:abstractNumId w:val="8"/>
  </w:num>
  <w:num w:numId="8">
    <w:abstractNumId w:val="9"/>
  </w:num>
  <w:num w:numId="9">
    <w:abstractNumId w:val="17"/>
  </w:num>
  <w:num w:numId="10">
    <w:abstractNumId w:val="29"/>
  </w:num>
  <w:num w:numId="11">
    <w:abstractNumId w:val="13"/>
  </w:num>
  <w:num w:numId="12">
    <w:abstractNumId w:val="12"/>
  </w:num>
  <w:num w:numId="13">
    <w:abstractNumId w:val="14"/>
  </w:num>
  <w:num w:numId="14">
    <w:abstractNumId w:val="5"/>
  </w:num>
  <w:num w:numId="15">
    <w:abstractNumId w:val="18"/>
  </w:num>
  <w:num w:numId="16">
    <w:abstractNumId w:val="7"/>
  </w:num>
  <w:num w:numId="17">
    <w:abstractNumId w:val="30"/>
  </w:num>
  <w:num w:numId="18">
    <w:abstractNumId w:val="4"/>
  </w:num>
  <w:num w:numId="19">
    <w:abstractNumId w:val="26"/>
  </w:num>
  <w:num w:numId="20">
    <w:abstractNumId w:val="20"/>
  </w:num>
  <w:num w:numId="21">
    <w:abstractNumId w:val="21"/>
  </w:num>
  <w:num w:numId="22">
    <w:abstractNumId w:val="6"/>
  </w:num>
  <w:num w:numId="23">
    <w:abstractNumId w:val="23"/>
  </w:num>
  <w:num w:numId="24">
    <w:abstractNumId w:val="3"/>
  </w:num>
  <w:num w:numId="25">
    <w:abstractNumId w:val="24"/>
  </w:num>
  <w:num w:numId="26">
    <w:abstractNumId w:val="15"/>
  </w:num>
  <w:num w:numId="27">
    <w:abstractNumId w:val="19"/>
  </w:num>
  <w:num w:numId="28">
    <w:abstractNumId w:val="33"/>
  </w:num>
  <w:num w:numId="29">
    <w:abstractNumId w:val="0"/>
  </w:num>
  <w:num w:numId="30">
    <w:abstractNumId w:val="2"/>
  </w:num>
  <w:num w:numId="31">
    <w:abstractNumId w:val="25"/>
  </w:num>
  <w:num w:numId="32">
    <w:abstractNumId w:val="11"/>
  </w:num>
  <w:num w:numId="33">
    <w:abstractNumId w:val="27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696"/>
    <w:rsid w:val="000B5696"/>
    <w:rsid w:val="000D3709"/>
    <w:rsid w:val="001234E6"/>
    <w:rsid w:val="001529B1"/>
    <w:rsid w:val="001F1803"/>
    <w:rsid w:val="00270C7D"/>
    <w:rsid w:val="0028547D"/>
    <w:rsid w:val="002D616D"/>
    <w:rsid w:val="002E1CA9"/>
    <w:rsid w:val="002E46B8"/>
    <w:rsid w:val="002E748E"/>
    <w:rsid w:val="00303BA7"/>
    <w:rsid w:val="00310A31"/>
    <w:rsid w:val="003B16A4"/>
    <w:rsid w:val="003C3FF3"/>
    <w:rsid w:val="003E05AE"/>
    <w:rsid w:val="00483B09"/>
    <w:rsid w:val="004A47B9"/>
    <w:rsid w:val="004C5797"/>
    <w:rsid w:val="00507AEB"/>
    <w:rsid w:val="005B1B5D"/>
    <w:rsid w:val="00600507"/>
    <w:rsid w:val="006243F7"/>
    <w:rsid w:val="0067193B"/>
    <w:rsid w:val="0071625B"/>
    <w:rsid w:val="0072131B"/>
    <w:rsid w:val="00763081"/>
    <w:rsid w:val="007C387A"/>
    <w:rsid w:val="00835EA8"/>
    <w:rsid w:val="00861EFD"/>
    <w:rsid w:val="00876EDC"/>
    <w:rsid w:val="00A55F33"/>
    <w:rsid w:val="00A8731B"/>
    <w:rsid w:val="00A953DC"/>
    <w:rsid w:val="00AA1643"/>
    <w:rsid w:val="00AC33C9"/>
    <w:rsid w:val="00CA67E7"/>
    <w:rsid w:val="00CE1F96"/>
    <w:rsid w:val="00D22A40"/>
    <w:rsid w:val="00D51809"/>
    <w:rsid w:val="00DC79C9"/>
    <w:rsid w:val="00E165D2"/>
    <w:rsid w:val="00E278DA"/>
    <w:rsid w:val="00E5113F"/>
    <w:rsid w:val="00E6146B"/>
    <w:rsid w:val="00E870D5"/>
    <w:rsid w:val="00F2338B"/>
    <w:rsid w:val="00F40BCA"/>
    <w:rsid w:val="00F41088"/>
    <w:rsid w:val="00F56907"/>
    <w:rsid w:val="00FE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 w:hanging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EB"/>
  </w:style>
  <w:style w:type="paragraph" w:styleId="2">
    <w:name w:val="heading 2"/>
    <w:basedOn w:val="a"/>
    <w:link w:val="20"/>
    <w:uiPriority w:val="9"/>
    <w:qFormat/>
    <w:rsid w:val="000B5696"/>
    <w:pPr>
      <w:spacing w:after="300"/>
      <w:ind w:left="0" w:firstLine="0"/>
      <w:jc w:val="left"/>
      <w:outlineLvl w:val="1"/>
    </w:pPr>
    <w:rPr>
      <w:rFonts w:ascii="Open Sans" w:eastAsia="Times New Roman" w:hAnsi="Open Sans" w:cs="Times New Roman"/>
      <w:color w:val="1A1612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0B5696"/>
    <w:pPr>
      <w:spacing w:after="435"/>
      <w:ind w:left="0" w:firstLine="0"/>
      <w:jc w:val="left"/>
      <w:outlineLvl w:val="2"/>
    </w:pPr>
    <w:rPr>
      <w:rFonts w:ascii="Open Sans" w:eastAsia="Times New Roman" w:hAnsi="Open Sans" w:cs="Times New Roman"/>
      <w:color w:val="1A161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696"/>
    <w:rPr>
      <w:rFonts w:ascii="Open Sans" w:eastAsia="Times New Roman" w:hAnsi="Open Sans" w:cs="Times New Roman"/>
      <w:color w:val="1A1612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5696"/>
    <w:rPr>
      <w:rFonts w:ascii="Open Sans" w:eastAsia="Times New Roman" w:hAnsi="Open Sans" w:cs="Times New Roman"/>
      <w:color w:val="1A1612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B5696"/>
    <w:rPr>
      <w:color w:val="0060FF"/>
      <w:u w:val="single"/>
    </w:rPr>
  </w:style>
  <w:style w:type="paragraph" w:styleId="a4">
    <w:name w:val="Normal (Web)"/>
    <w:basedOn w:val="a"/>
    <w:uiPriority w:val="99"/>
    <w:semiHidden/>
    <w:unhideWhenUsed/>
    <w:rsid w:val="000B5696"/>
    <w:pPr>
      <w:spacing w:after="27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F4108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29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2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5866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4794">
                      <w:marLeft w:val="270"/>
                      <w:marRight w:val="0"/>
                      <w:marTop w:val="0"/>
                      <w:marBottom w:val="0"/>
                      <w:divBdr>
                        <w:top w:val="dotted" w:sz="6" w:space="17" w:color="CCCCCC"/>
                        <w:left w:val="dotted" w:sz="6" w:space="25" w:color="CCCCCC"/>
                        <w:bottom w:val="dotted" w:sz="6" w:space="31" w:color="CCCCCC"/>
                        <w:right w:val="dotted" w:sz="6" w:space="23" w:color="CCCCCC"/>
                      </w:divBdr>
                      <w:divsChild>
                        <w:div w:id="137103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2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ibank.ru/" TargetMode="External"/><Relationship Id="rId18" Type="http://schemas.openxmlformats.org/officeDocument/2006/relationships/hyperlink" Target="https://www.gibank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ibank.ru/" TargetMode="External"/><Relationship Id="rId12" Type="http://schemas.openxmlformats.org/officeDocument/2006/relationships/hyperlink" Target="https://www.gibank.ru/" TargetMode="External"/><Relationship Id="rId17" Type="http://schemas.openxmlformats.org/officeDocument/2006/relationships/hyperlink" Target="https://www.giban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br.ru/Reception/" TargetMode="External"/><Relationship Id="rId20" Type="http://schemas.openxmlformats.org/officeDocument/2006/relationships/hyperlink" Target="https://www.giban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ank@gibank.ru" TargetMode="External"/><Relationship Id="rId11" Type="http://schemas.openxmlformats.org/officeDocument/2006/relationships/hyperlink" Target="https://cbr.ru/" TargetMode="External"/><Relationship Id="rId5" Type="http://schemas.openxmlformats.org/officeDocument/2006/relationships/hyperlink" Target="https://www.gibank.ru/Business-card/" TargetMode="External"/><Relationship Id="rId15" Type="http://schemas.openxmlformats.org/officeDocument/2006/relationships/hyperlink" Target="https://cbr.ru/contacts/" TargetMode="External"/><Relationship Id="rId10" Type="http://schemas.openxmlformats.org/officeDocument/2006/relationships/hyperlink" Target="https://naufor.ru/tree.asp?n=16042" TargetMode="External"/><Relationship Id="rId19" Type="http://schemas.openxmlformats.org/officeDocument/2006/relationships/hyperlink" Target="https://www.giban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for.ru/" TargetMode="External"/><Relationship Id="rId14" Type="http://schemas.openxmlformats.org/officeDocument/2006/relationships/hyperlink" Target="https://naufo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mololkee</dc:creator>
  <cp:lastModifiedBy>mololkee</cp:lastModifiedBy>
  <cp:revision>4</cp:revision>
  <cp:lastPrinted>2019-11-29T08:25:00Z</cp:lastPrinted>
  <dcterms:created xsi:type="dcterms:W3CDTF">2019-12-02T09:12:00Z</dcterms:created>
  <dcterms:modified xsi:type="dcterms:W3CDTF">2020-01-24T14:22:00Z</dcterms:modified>
</cp:coreProperties>
</file>